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33A7B" w14:textId="77777777" w:rsidR="00913E1D" w:rsidRPr="00FE3ED2" w:rsidRDefault="00A70151" w:rsidP="004543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ПОЯСНИТЕЛЬНАЯ ЗАПИСКА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 проекту профессионального стандарта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</w:t>
      </w:r>
      <w:r w:rsidR="00913E1D"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Специалист по обслуживанию и эксплуатации систем контроля </w:t>
      </w:r>
    </w:p>
    <w:p w14:paraId="345EAE8E" w14:textId="16673D88" w:rsidR="00A70151" w:rsidRPr="00FE3ED2" w:rsidRDefault="00913E1D" w:rsidP="004543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 управления доступом многоквартирных домов</w:t>
      </w:r>
      <w:r w:rsidR="00A70151"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»</w:t>
      </w:r>
    </w:p>
    <w:p w14:paraId="1071B190" w14:textId="483A93CC" w:rsidR="00FE3ED2" w:rsidRPr="00DF5047" w:rsidRDefault="004543B9" w:rsidP="004543B9">
      <w:pPr>
        <w:shd w:val="clear" w:color="auto" w:fill="FFFFFF"/>
        <w:spacing w:before="480" w:after="24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F504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НАЗНАЧЕНИЕ ПРОЕКТА ПС</w:t>
      </w:r>
    </w:p>
    <w:p w14:paraId="0C593E33" w14:textId="77777777" w:rsidR="00DF5047" w:rsidRPr="00DF5047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DF504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Настоящий профессиональный стандарт устанавливает единые требования к квалификации специалистов, обеспечивающих </w:t>
      </w:r>
      <w:r w:rsidRPr="00DF504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полный жизненный цикл эксплуатации инженерных систем безопасности в жилом фонде (МКД)</w:t>
      </w:r>
      <w:r w:rsidRPr="00DF504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079C33E" w14:textId="77777777" w:rsidR="00DF5047" w:rsidRPr="00DF5047" w:rsidRDefault="00DF5047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DF5047">
        <w:rPr>
          <w:color w:val="0F1115"/>
        </w:rPr>
        <w:t>На этапе разработки проекта принято решение о </w:t>
      </w:r>
      <w:r w:rsidRPr="00DF5047">
        <w:rPr>
          <w:rStyle w:val="ac"/>
          <w:rFonts w:eastAsiaTheme="majorEastAsia"/>
          <w:color w:val="0F1115"/>
        </w:rPr>
        <w:t>целенаправленном углублении и расширении описаний</w:t>
      </w:r>
      <w:r w:rsidRPr="00DF5047">
        <w:rPr>
          <w:color w:val="0F1115"/>
        </w:rPr>
        <w:t> в разделах «Трудовые действия», «Необходимые умения» и «Необходимые знания» (ТД, НУ, НЗ). Данный подход реализован для достижения двух ключевых целей:</w:t>
      </w:r>
    </w:p>
    <w:p w14:paraId="1A4407BB" w14:textId="77777777" w:rsidR="00DF5047" w:rsidRPr="00DF5047" w:rsidRDefault="00DF5047" w:rsidP="004543B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Обеспечение полноты картины компетенций:</w:t>
      </w:r>
      <w:r w:rsidRPr="00DF5047">
        <w:rPr>
          <w:color w:val="0F1115"/>
        </w:rPr>
        <w:t> Подробный перечень позволяет максимально полно и наглядно отразить реальный спектр задач, навыков и знаний, требуемых от специалиста при работе со сложным комплексом систем безопасности в МКД. Это формирует исчерпывающую основу для оценки квалификации и создания учебных программ.</w:t>
      </w:r>
    </w:p>
    <w:p w14:paraId="3EE9521F" w14:textId="77777777" w:rsidR="00DF5047" w:rsidRPr="00DF5047" w:rsidRDefault="00DF5047" w:rsidP="004543B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12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Создание базы для экспертной оптимизации:</w:t>
      </w:r>
      <w:r w:rsidRPr="00DF5047">
        <w:rPr>
          <w:color w:val="0F1115"/>
        </w:rPr>
        <w:t> Представленный детализированный массив сведений сознательно предоставлен для последующего профессионального анализа и обсуждения в рамках экспертизы. Такой формат облегчает работу экспертов по:</w:t>
      </w:r>
    </w:p>
    <w:p w14:paraId="18004A27" w14:textId="77777777" w:rsidR="00DF5047" w:rsidRPr="00DF5047" w:rsidRDefault="00DF5047" w:rsidP="004543B9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Оценке корректности</w:t>
      </w:r>
      <w:r w:rsidRPr="00DF5047">
        <w:rPr>
          <w:color w:val="0F1115"/>
        </w:rPr>
        <w:t> уровня сложности функций;</w:t>
      </w:r>
    </w:p>
    <w:p w14:paraId="5E297A4E" w14:textId="77777777" w:rsidR="00DF5047" w:rsidRPr="00DF5047" w:rsidRDefault="00DF5047" w:rsidP="004543B9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Выявлению возможных дублирований</w:t>
      </w:r>
      <w:r w:rsidRPr="00DF5047">
        <w:rPr>
          <w:color w:val="0F1115"/>
        </w:rPr>
        <w:t> для последующего объединения;</w:t>
      </w:r>
    </w:p>
    <w:p w14:paraId="7845EEC1" w14:textId="77777777" w:rsidR="00DF5047" w:rsidRPr="00DF5047" w:rsidRDefault="00DF5047" w:rsidP="004543B9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Определению необходимости разделения</w:t>
      </w:r>
      <w:r w:rsidRPr="00DF5047">
        <w:rPr>
          <w:color w:val="0F1115"/>
        </w:rPr>
        <w:t> чрезмерно общих формулировок;</w:t>
      </w:r>
    </w:p>
    <w:p w14:paraId="2DE55BF3" w14:textId="77777777" w:rsidR="00DF5047" w:rsidRPr="00DF5047" w:rsidRDefault="00DF5047" w:rsidP="004543B9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Уточнению и конкретизации</w:t>
      </w:r>
      <w:r w:rsidRPr="00DF5047">
        <w:rPr>
          <w:color w:val="0F1115"/>
        </w:rPr>
        <w:t> позиций в соответствии с отраслевой практикой.</w:t>
      </w:r>
    </w:p>
    <w:p w14:paraId="53053A3D" w14:textId="77777777" w:rsidR="00DF5047" w:rsidRPr="00DF5047" w:rsidRDefault="00DF5047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DF5047">
        <w:rPr>
          <w:color w:val="0F1115"/>
        </w:rPr>
        <w:t>Таким образом, текущий уровень детализации следует рассматривать не как финальный, а как </w:t>
      </w:r>
      <w:r w:rsidRPr="00DF5047">
        <w:rPr>
          <w:rStyle w:val="ac"/>
          <w:rFonts w:eastAsiaTheme="majorEastAsia"/>
          <w:color w:val="0F1115"/>
        </w:rPr>
        <w:t>рабочую, содержательно насыщенную основу</w:t>
      </w:r>
      <w:r w:rsidRPr="00DF5047">
        <w:rPr>
          <w:color w:val="0F1115"/>
        </w:rPr>
        <w:t>, специально подготовленную для эффективного проведения содержательной экспертизы и выработки наиболее сбалансированного и практико-ориентированного итогового текста стандарта.</w:t>
      </w:r>
    </w:p>
    <w:p w14:paraId="0E599081" w14:textId="56B3E69E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DF504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Ключевая концепция ПС:</w:t>
      </w:r>
      <w:r w:rsidRPr="00DF504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Стандарт описывает деятельность по </w:t>
      </w:r>
      <w:r w:rsidRPr="00DF504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эксплуатации уже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смонтированных, введенных в строй систем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Из зоны ответственности сознательно исключены первичное проектирование архитектуры, разработка ПО «с нуля» и выполнение монтажных работ «с нуля». Это позволяет четко разграничить область с другими ПС (например, для инженеров-проектировщиков) и сфокусироваться на реальных задачах сервисных подразделений управляющих компаний и специализированных организаций.</w:t>
      </w:r>
    </w:p>
    <w:p w14:paraId="0A949306" w14:textId="0B2FDF0B" w:rsidR="00FE3ED2" w:rsidRPr="00FE3ED2" w:rsidRDefault="004543B9" w:rsidP="004543B9">
      <w:pPr>
        <w:shd w:val="clear" w:color="auto" w:fill="FFFFFF"/>
        <w:spacing w:before="480" w:after="24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 МЕТОДОЛОГИЧЕСКАЯ ОСНОВА И СТРУКТУРА ПС</w:t>
      </w:r>
    </w:p>
    <w:p w14:paraId="00D8F7F8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Проект разработан в строгом соответствии с требованиями законодательства (Приказы Минтруда России №148н, №359н) и опирается на следующие принципы:</w:t>
      </w:r>
    </w:p>
    <w:p w14:paraId="1EAD8DB5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2.1. Принцип сквозного контекста и целостности.</w:t>
      </w:r>
    </w:p>
    <w:p w14:paraId="03221D78" w14:textId="77777777" w:rsidR="00FE3ED2" w:rsidRPr="00FE3ED2" w:rsidRDefault="00FE3ED2" w:rsidP="004543B9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Вид профессиональной деятельности (ВПД)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задает единую, всеобъемлющую цель.</w:t>
      </w:r>
    </w:p>
    <w:p w14:paraId="4ED132DD" w14:textId="77777777" w:rsidR="00FE3ED2" w:rsidRPr="00FE3ED2" w:rsidRDefault="00FE3ED2" w:rsidP="004543B9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Полный перечень систем (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СКУД, домофонные системы, системы видеонаблюдения, оповещения и иные инженерные системы безопасности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и их локация (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 МКД и на 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относящихся к ним инфраструктурных объектах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дословно воспроизводятся в каждой из 4-х Обобщенных трудовых функций (ОТФ) и 12-ти Трудовых функций (ТФ). Это обеспечивает непротиворечивость и единое смысловое поле всего документа.</w:t>
      </w:r>
    </w:p>
    <w:p w14:paraId="4A991533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2.2. Принцип отражения реального жизненного цикла эксплуатации.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Структура из 4-х ОТФ логически отражает последовательность и взаимосвязь ключевых видов деятельности специалиста:</w:t>
      </w:r>
    </w:p>
    <w:p w14:paraId="6DCF3492" w14:textId="77777777" w:rsidR="00FE3ED2" w:rsidRPr="00FE3ED2" w:rsidRDefault="00FE3ED2" w:rsidP="004543B9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А (Ур. 5): Техническое обслуживание, диагностика и ремонт.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Базовая деятельность по поддержанию текущей работоспособности. </w:t>
      </w:r>
      <w:r w:rsidRPr="00FE3ED2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(Что делает: чинит, меняет, проводит плановые работы)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120A639" w14:textId="77777777" w:rsidR="00FE3ED2" w:rsidRPr="00FE3ED2" w:rsidRDefault="00FE3ED2" w:rsidP="004543B9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В (Ур. 5): Мониторинг, диспетчеризация и обработка обращений.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Оперативное управление и взаимодействие. </w:t>
      </w:r>
      <w:r w:rsidRPr="00FE3ED2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(Что делает: наблюдает, принимает звонки, координирует выезды)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1C95A2D0" w14:textId="77777777" w:rsidR="00FE3ED2" w:rsidRPr="00FE3ED2" w:rsidRDefault="00FE3ED2" w:rsidP="004543B9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С (Ур. 6): Пусконаладка и ввод в эксплуатацию (при модернизации/ремонте).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Деятельность по «оживлению» и настройке систем после серьезных изменений. </w:t>
      </w:r>
      <w:r w:rsidRPr="00FE3ED2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(Что делает: настраивает, программирует, интегрирует после замены оборудования)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393D1B1" w14:textId="77777777" w:rsidR="00FE3ED2" w:rsidRPr="00FE3ED2" w:rsidRDefault="00FE3ED2" w:rsidP="004543B9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D (Ур. 6): Программирование, интеграция и обеспечение отказоустойчивости.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Проактивная деятельность по развитию, укреплению и комплексной проверке систем. </w:t>
      </w:r>
      <w:r w:rsidRPr="00FE3ED2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(Что делает: создает сложные сценарии, строит надежные связи, тестирует на устойчивость)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8E03BC2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2.3. Принцип соответствия уровням квалификации.</w:t>
      </w:r>
    </w:p>
    <w:p w14:paraId="5D614DC1" w14:textId="77777777" w:rsidR="00FE3ED2" w:rsidRPr="00FE3ED2" w:rsidRDefault="00FE3ED2" w:rsidP="004543B9">
      <w:pPr>
        <w:numPr>
          <w:ilvl w:val="0"/>
          <w:numId w:val="1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Уровень 5 (ОТФ А, В):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Исполнительские функции. Работа по заданным регламентам, ответственность за результат индивидуальной работы. ТФ внутри ОТФ А и В организованы по принципу «Профилактика → Реакция на сбой → Организация/Управление процессом».</w:t>
      </w:r>
    </w:p>
    <w:p w14:paraId="78F0BB81" w14:textId="77777777" w:rsidR="00FE3ED2" w:rsidRPr="00FE3ED2" w:rsidRDefault="00FE3ED2" w:rsidP="004543B9">
      <w:pPr>
        <w:numPr>
          <w:ilvl w:val="0"/>
          <w:numId w:val="1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Уровень 6 (ОТФ С, D):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Функции повышенной сложности. Самостоятельное планирование, организация работ, разработка методик, глубокое программирование и комплексный анализ. ТФ внутри ОТФ С и D организованы по принципу «Планирование/Подготовка → Техническая реализация → Комплексная проверка/Сдача».</w:t>
      </w:r>
    </w:p>
    <w:p w14:paraId="46562E43" w14:textId="77777777" w:rsidR="00FE3ED2" w:rsidRPr="00FE3ED2" w:rsidRDefault="00FE3ED2" w:rsidP="00915297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2.4. Принцип инвариантности (независимости от конкретики).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В формулировках Трудовых действий, Необходимых умений и Необходимых знаний сознательно избегаются конкретные названия брендов, моделей, версий ПО и протоколов. Описываются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родовые действия, умения и знания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(напр., «настройка сетевых параметров IP-оборудования» вместо «настройка VLAN на коммутаторе Cisco»). Это гарантирует долгосрочную актуальность ПС и его применимость к широкому спектру используемого на рынке оборудования.</w:t>
      </w:r>
    </w:p>
    <w:p w14:paraId="03752D0B" w14:textId="4D611680" w:rsidR="00FE3ED2" w:rsidRPr="001343E1" w:rsidRDefault="004543B9" w:rsidP="00915297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1343E1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ОБОСНОВАНИЕ КЛЮЧЕВЫХ ПРОЕКТНЫХ РЕШЕНИЙ</w:t>
      </w:r>
    </w:p>
    <w:p w14:paraId="7BA4ABE4" w14:textId="6CF0D061" w:rsidR="001343E1" w:rsidRPr="001343E1" w:rsidRDefault="001343E1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t>3.1. Терминология: «Системы видеонаблюдения».</w:t>
      </w:r>
      <w:r w:rsidRPr="001343E1">
        <w:rPr>
          <w:color w:val="0F1115"/>
        </w:rPr>
        <w:br/>
        <w:t xml:space="preserve">В проекте ПС принято решение использовать в названиях ВПД, ОТФ, ТФ и во всех детальных разделах единый, общеупотребительный и наиболее понятный для всех участников рынка труда термин </w:t>
      </w:r>
      <w:r w:rsidR="000A73F4">
        <w:rPr>
          <w:color w:val="0F1115"/>
        </w:rPr>
        <w:t>-</w:t>
      </w:r>
      <w:r w:rsidRPr="001343E1">
        <w:rPr>
          <w:color w:val="0F1115"/>
        </w:rPr>
        <w:t> </w:t>
      </w:r>
      <w:r w:rsidRPr="001343E1">
        <w:rPr>
          <w:rStyle w:val="ac"/>
          <w:rFonts w:eastAsiaTheme="majorEastAsia"/>
          <w:color w:val="0F1115"/>
        </w:rPr>
        <w:t>«системы видеонаблюдения»</w:t>
      </w:r>
      <w:r w:rsidRPr="001343E1">
        <w:rPr>
          <w:color w:val="0F1115"/>
        </w:rPr>
        <w:t>.</w:t>
      </w:r>
    </w:p>
    <w:p w14:paraId="7763483B" w14:textId="77777777" w:rsidR="001343E1" w:rsidRPr="001343E1" w:rsidRDefault="001343E1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lastRenderedPageBreak/>
        <w:t>Обоснование:</w:t>
      </w:r>
    </w:p>
    <w:p w14:paraId="36D6E9C2" w14:textId="77777777" w:rsidR="001343E1" w:rsidRPr="001343E1" w:rsidRDefault="001343E1" w:rsidP="004543B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t>Понятность и универсальность:</w:t>
      </w:r>
      <w:r w:rsidRPr="001343E1">
        <w:rPr>
          <w:color w:val="0F1115"/>
        </w:rPr>
        <w:t> Термин «системы видеонаблюдения» интуитивно понятен специалистам любого профиля, сотрудникам кадровых служб, представителям управляющих компаний и образовательных учреждений. Это обеспечивает простоту применения ПС.</w:t>
      </w:r>
    </w:p>
    <w:p w14:paraId="6DD287B9" w14:textId="2F2253B5" w:rsidR="001343E1" w:rsidRPr="001343E1" w:rsidRDefault="001343E1" w:rsidP="004543B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t>Охват всех подсистем:</w:t>
      </w:r>
      <w:r w:rsidRPr="001343E1">
        <w:rPr>
          <w:color w:val="0F1115"/>
        </w:rPr>
        <w:t xml:space="preserve"> Данный термин в контексте МКД корректно покрывает весь спектр решений </w:t>
      </w:r>
      <w:r w:rsidR="000A73F4">
        <w:rPr>
          <w:color w:val="0F1115"/>
        </w:rPr>
        <w:t>-</w:t>
      </w:r>
      <w:r w:rsidRPr="001343E1">
        <w:rPr>
          <w:color w:val="0F1115"/>
        </w:rPr>
        <w:t xml:space="preserve"> от классических охранных систем до общедомового наблюдения и систем с аналитикой, что соответствует реальной эксплуатационной практике.</w:t>
      </w:r>
    </w:p>
    <w:p w14:paraId="40ADB2A7" w14:textId="77777777" w:rsidR="001343E1" w:rsidRPr="001343E1" w:rsidRDefault="001343E1" w:rsidP="004543B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t>Соответствие стилю ПС:</w:t>
      </w:r>
      <w:r w:rsidRPr="001343E1">
        <w:rPr>
          <w:color w:val="0F1115"/>
        </w:rPr>
        <w:t> Использование общего, а не узкоспециального термина соответствует принципу инвариантности и поддерживает долгосрочную актуальность документа, не привязывая его к конкретным нормативным формулировкам, которые могут меняться.</w:t>
      </w:r>
    </w:p>
    <w:p w14:paraId="62AB809D" w14:textId="77777777" w:rsidR="001343E1" w:rsidRPr="001343E1" w:rsidRDefault="001343E1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1343E1">
        <w:rPr>
          <w:rStyle w:val="af1"/>
          <w:rFonts w:eastAsiaTheme="majorEastAsia"/>
          <w:color w:val="0F1115"/>
        </w:rPr>
        <w:t>Примечание: Требования к техническим характеристикам, методам испытаний и эксплуатации, изложенные в ГОСТ на системы охранного телевизионного наблюдения (СОТ), естественным образом входят в область необходимых знаний специалиста, работающего с системами видеонаблюдения, выполняющими охранные функции. Таким образом, профессиональная суть требований сохраняется без усложнения терминологии в тексте стандарта.</w:t>
      </w:r>
    </w:p>
    <w:p w14:paraId="2864B15E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343E1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3.2. Оборудование для маломобильных групп населения (МГН).</w:t>
      </w:r>
      <w:r w:rsidRPr="001343E1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Узкоспециализированные средства связи для МГН (поручни вызова, тактильные домофоны и т.д.)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не выделены в отдельную ТФ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так как функционально и технологически они являются частью домофонных систем и систем оповещения.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Решение: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Требования к работе с этим критически важным оборудованием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интегрированы на уровне Трудовых действий, Необходимых умений и Необходимых знаний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соответствующих ТФ (напр., А/01.5, В/01.5). Это обеспечивает обязательность данных компетенций для специалиста, сохраняя при этом универсальность и чистоту структуры ПС.</w:t>
      </w:r>
    </w:p>
    <w:p w14:paraId="39F51FEA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3.3. Четкое разграничение с проектной деятельностью.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Во всех формулировках, особенно в ОТФ С и D, исключены любые признаки проектирования «с нуля»:</w:t>
      </w:r>
    </w:p>
    <w:p w14:paraId="0BD639C4" w14:textId="77777777" w:rsidR="00FE3ED2" w:rsidRPr="00FE3ED2" w:rsidRDefault="00FE3ED2" w:rsidP="004543B9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С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акцент сделан на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«организацию и методическое обеспечение работ»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 готовому проекту,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«программирование (конфигурирование)»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«ввод в эксплуатацию»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строго оговоренном контексте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«при их модернизации, ремонте или замене»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472BAF1" w14:textId="77777777" w:rsidR="00FE3ED2" w:rsidRPr="00FE3ED2" w:rsidRDefault="00FE3ED2" w:rsidP="004543B9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D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описывает деятельность по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программированию алгоритмов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интеграции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тестированию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уже созданных конфигураций на предмет отказоустойчивости, а не по проектированию архитектуры.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Эти формулировки жестко определяют границу: специалист данного ПС работает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 уже смонтированными системами по готовым проектным решениям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07A85DF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3.4. Информационная безопасность (ИБ).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Требования ИБ не являются сквозными для всего ПС, что соответствует его эксплуатационной направленности. ИБ выделена как ключевой компонент только в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D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где специалист 6-го уровня должен обеспечивать безопасность создаваемых им интеграционных решений и 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алгоритмов. Для уровней 5 (ОТФ А, В) ИБ отражена в общих требованиях по защите персональных данных и безопасной эксплуатации.</w:t>
      </w:r>
    </w:p>
    <w:p w14:paraId="1427CF88" w14:textId="714D6D41" w:rsidR="00FE3ED2" w:rsidRPr="00FE3ED2" w:rsidRDefault="004543B9" w:rsidP="004543B9">
      <w:pPr>
        <w:shd w:val="clear" w:color="auto" w:fill="FFFFFF"/>
        <w:spacing w:before="480" w:after="24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 СООТВЕТСТВИЕ НОРМАТИВНОЙ БАЗЕ И УЧЕТ СОВРЕМЕННЫХ ТЕНДЕНЦИЙ</w:t>
      </w:r>
    </w:p>
    <w:p w14:paraId="56515106" w14:textId="2CDC4446" w:rsid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При разработке ПС использован комплекс актуальных нормативных документов, включая Жилищный кодекс РФ, ГОСТы на СКУД и СОТ, СП по доступной среде, правила по охране труда. Также учтены положения современных методических рекомендаций (в т.ч. ФКУ «НИЦ «Охрана»), что отразилось в требованиях к работе с облачными системами, биометрией, многофакторной аутентификацией, сетевыми технологиями (API, </w:t>
      </w:r>
      <w:proofErr w:type="spellStart"/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IoT</w:t>
      </w:r>
      <w:proofErr w:type="spellEnd"/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) </w:t>
      </w:r>
      <w:r w:rsidR="000A7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-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все это интегрировано в ТФ, ТД, НУ и НЗ на соответствующих уровнях квалификации в рамках принципа инвариантности.</w:t>
      </w:r>
    </w:p>
    <w:p w14:paraId="0BE5FF9A" w14:textId="77777777" w:rsidR="002F6B20" w:rsidRDefault="002F6B20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2D436A25" w14:textId="224670AE" w:rsidR="002F6B20" w:rsidRPr="002F6B20" w:rsidRDefault="002F6B20" w:rsidP="002F6B20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Разделы «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Пути достижения квалификации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(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Образование и обучение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Опыт практической работы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),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Справочная информация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(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ОКЗ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ЕКС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Перечень СПО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Перечень ВО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в данном варианте ПС не прорабатывались.</w:t>
      </w:r>
      <w:r w:rsidR="0082183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Рекомендуется заполнить данные разделы в процессе обсуждения.</w:t>
      </w:r>
    </w:p>
    <w:p w14:paraId="2E1C7049" w14:textId="0E4BDB5F" w:rsidR="002F6B20" w:rsidRPr="00FE3ED2" w:rsidRDefault="002F6B20" w:rsidP="002F6B20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3A2C90DB" w14:textId="67CECFEA" w:rsidR="00A70151" w:rsidRPr="00FE3ED2" w:rsidRDefault="00A70151" w:rsidP="004543B9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Проект готов для дальнейшего прохождения процедур </w:t>
      </w:r>
      <w:r w:rsidR="003925AB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общественного обсуждения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24429B49" w14:textId="77777777" w:rsidR="00A90C04" w:rsidRPr="00FE3ED2" w:rsidRDefault="00A90C04" w:rsidP="004543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90C04" w:rsidRPr="00FE3ED2" w:rsidSect="00A70151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11FFB" w14:textId="77777777" w:rsidR="00774FEA" w:rsidRDefault="00774FEA" w:rsidP="003302CE">
      <w:pPr>
        <w:spacing w:after="0" w:line="240" w:lineRule="auto"/>
      </w:pPr>
      <w:r>
        <w:separator/>
      </w:r>
    </w:p>
  </w:endnote>
  <w:endnote w:type="continuationSeparator" w:id="0">
    <w:p w14:paraId="0F161FA4" w14:textId="77777777" w:rsidR="00774FEA" w:rsidRDefault="00774FEA" w:rsidP="0033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4C34D" w14:textId="77777777" w:rsidR="00774FEA" w:rsidRDefault="00774FEA" w:rsidP="003302CE">
      <w:pPr>
        <w:spacing w:after="0" w:line="240" w:lineRule="auto"/>
      </w:pPr>
      <w:r>
        <w:separator/>
      </w:r>
    </w:p>
  </w:footnote>
  <w:footnote w:type="continuationSeparator" w:id="0">
    <w:p w14:paraId="101DCEEC" w14:textId="77777777" w:rsidR="00774FEA" w:rsidRDefault="00774FEA" w:rsidP="0033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507875"/>
      <w:docPartObj>
        <w:docPartGallery w:val="Page Numbers (Top of Page)"/>
        <w:docPartUnique/>
      </w:docPartObj>
    </w:sdtPr>
    <w:sdtEndPr/>
    <w:sdtContent>
      <w:p w14:paraId="52E357A0" w14:textId="12E50941" w:rsidR="003302CE" w:rsidRDefault="003302C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F896B" w14:textId="77777777" w:rsidR="003302CE" w:rsidRDefault="003302C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F79"/>
    <w:multiLevelType w:val="multilevel"/>
    <w:tmpl w:val="E406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053C"/>
    <w:multiLevelType w:val="multilevel"/>
    <w:tmpl w:val="E5EE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F1AA7"/>
    <w:multiLevelType w:val="multilevel"/>
    <w:tmpl w:val="83F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20042"/>
    <w:multiLevelType w:val="multilevel"/>
    <w:tmpl w:val="0B00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E3392"/>
    <w:multiLevelType w:val="multilevel"/>
    <w:tmpl w:val="29F6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940B9"/>
    <w:multiLevelType w:val="multilevel"/>
    <w:tmpl w:val="9220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F0FA1"/>
    <w:multiLevelType w:val="multilevel"/>
    <w:tmpl w:val="67DA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97425"/>
    <w:multiLevelType w:val="multilevel"/>
    <w:tmpl w:val="E258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B59BD"/>
    <w:multiLevelType w:val="multilevel"/>
    <w:tmpl w:val="EF1A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C64A3"/>
    <w:multiLevelType w:val="multilevel"/>
    <w:tmpl w:val="2FC8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46730"/>
    <w:multiLevelType w:val="multilevel"/>
    <w:tmpl w:val="B4B4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C0949"/>
    <w:multiLevelType w:val="multilevel"/>
    <w:tmpl w:val="E43E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B40F1"/>
    <w:multiLevelType w:val="multilevel"/>
    <w:tmpl w:val="4AC6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A538A"/>
    <w:multiLevelType w:val="multilevel"/>
    <w:tmpl w:val="46F0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A08BB"/>
    <w:multiLevelType w:val="multilevel"/>
    <w:tmpl w:val="38CE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C77E8"/>
    <w:multiLevelType w:val="multilevel"/>
    <w:tmpl w:val="7DE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D1F87"/>
    <w:multiLevelType w:val="multilevel"/>
    <w:tmpl w:val="6F1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43B5A"/>
    <w:multiLevelType w:val="multilevel"/>
    <w:tmpl w:val="782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E7E29"/>
    <w:multiLevelType w:val="multilevel"/>
    <w:tmpl w:val="8EE6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67F6F"/>
    <w:multiLevelType w:val="multilevel"/>
    <w:tmpl w:val="3E2A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F427C3"/>
    <w:multiLevelType w:val="multilevel"/>
    <w:tmpl w:val="387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6"/>
  </w:num>
  <w:num w:numId="5">
    <w:abstractNumId w:val="0"/>
  </w:num>
  <w:num w:numId="6">
    <w:abstractNumId w:val="13"/>
  </w:num>
  <w:num w:numId="7">
    <w:abstractNumId w:val="19"/>
  </w:num>
  <w:num w:numId="8">
    <w:abstractNumId w:val="17"/>
  </w:num>
  <w:num w:numId="9">
    <w:abstractNumId w:val="2"/>
  </w:num>
  <w:num w:numId="10">
    <w:abstractNumId w:val="20"/>
  </w:num>
  <w:num w:numId="11">
    <w:abstractNumId w:val="9"/>
  </w:num>
  <w:num w:numId="12">
    <w:abstractNumId w:val="5"/>
  </w:num>
  <w:num w:numId="13">
    <w:abstractNumId w:val="16"/>
  </w:num>
  <w:num w:numId="14">
    <w:abstractNumId w:val="7"/>
  </w:num>
  <w:num w:numId="15">
    <w:abstractNumId w:val="14"/>
  </w:num>
  <w:num w:numId="16">
    <w:abstractNumId w:val="1"/>
  </w:num>
  <w:num w:numId="17">
    <w:abstractNumId w:val="12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B6"/>
    <w:rsid w:val="000077B5"/>
    <w:rsid w:val="0003422A"/>
    <w:rsid w:val="00072C67"/>
    <w:rsid w:val="00095301"/>
    <w:rsid w:val="000A73F4"/>
    <w:rsid w:val="000F56C5"/>
    <w:rsid w:val="001343E1"/>
    <w:rsid w:val="001A64A6"/>
    <w:rsid w:val="001E306B"/>
    <w:rsid w:val="001F2ACF"/>
    <w:rsid w:val="00223DED"/>
    <w:rsid w:val="002528F4"/>
    <w:rsid w:val="00257CFD"/>
    <w:rsid w:val="00270003"/>
    <w:rsid w:val="002D6E24"/>
    <w:rsid w:val="002F6B20"/>
    <w:rsid w:val="003302CE"/>
    <w:rsid w:val="00387171"/>
    <w:rsid w:val="003925AB"/>
    <w:rsid w:val="003F2392"/>
    <w:rsid w:val="00451EBB"/>
    <w:rsid w:val="004543B9"/>
    <w:rsid w:val="00461E16"/>
    <w:rsid w:val="004F5C25"/>
    <w:rsid w:val="005443CD"/>
    <w:rsid w:val="005967DD"/>
    <w:rsid w:val="00602FF3"/>
    <w:rsid w:val="006252A9"/>
    <w:rsid w:val="0065735F"/>
    <w:rsid w:val="00684313"/>
    <w:rsid w:val="006C1827"/>
    <w:rsid w:val="006D1011"/>
    <w:rsid w:val="006D4FF1"/>
    <w:rsid w:val="00700198"/>
    <w:rsid w:val="00711B86"/>
    <w:rsid w:val="00774FEA"/>
    <w:rsid w:val="00777EB6"/>
    <w:rsid w:val="007F4F00"/>
    <w:rsid w:val="00803CE9"/>
    <w:rsid w:val="0082150D"/>
    <w:rsid w:val="00821832"/>
    <w:rsid w:val="0084401B"/>
    <w:rsid w:val="00913E1D"/>
    <w:rsid w:val="00915297"/>
    <w:rsid w:val="00976D4A"/>
    <w:rsid w:val="00A12CBD"/>
    <w:rsid w:val="00A22F3C"/>
    <w:rsid w:val="00A6676F"/>
    <w:rsid w:val="00A70151"/>
    <w:rsid w:val="00A90C04"/>
    <w:rsid w:val="00AB5519"/>
    <w:rsid w:val="00B11223"/>
    <w:rsid w:val="00B25054"/>
    <w:rsid w:val="00B56C32"/>
    <w:rsid w:val="00B77F56"/>
    <w:rsid w:val="00C148CA"/>
    <w:rsid w:val="00C40DD6"/>
    <w:rsid w:val="00C802A5"/>
    <w:rsid w:val="00C87E8E"/>
    <w:rsid w:val="00C91854"/>
    <w:rsid w:val="00CA354D"/>
    <w:rsid w:val="00CA5819"/>
    <w:rsid w:val="00CA589A"/>
    <w:rsid w:val="00D40755"/>
    <w:rsid w:val="00D514F8"/>
    <w:rsid w:val="00D53493"/>
    <w:rsid w:val="00D978B2"/>
    <w:rsid w:val="00DE4892"/>
    <w:rsid w:val="00DF49A9"/>
    <w:rsid w:val="00DF5047"/>
    <w:rsid w:val="00E41CEE"/>
    <w:rsid w:val="00E80F36"/>
    <w:rsid w:val="00E97812"/>
    <w:rsid w:val="00EE7029"/>
    <w:rsid w:val="00F372FB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FF4B"/>
  <w15:chartTrackingRefBased/>
  <w15:docId w15:val="{4BD809E5-97D9-4381-A2F3-E4A71052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06B"/>
  </w:style>
  <w:style w:type="paragraph" w:styleId="1">
    <w:name w:val="heading 1"/>
    <w:basedOn w:val="a"/>
    <w:next w:val="a"/>
    <w:link w:val="10"/>
    <w:uiPriority w:val="9"/>
    <w:qFormat/>
    <w:rsid w:val="0077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E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E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E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E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7EB6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D5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D514F8"/>
    <w:rPr>
      <w:b/>
      <w:bCs/>
    </w:rPr>
  </w:style>
  <w:style w:type="paragraph" w:styleId="ad">
    <w:name w:val="header"/>
    <w:basedOn w:val="a"/>
    <w:link w:val="ae"/>
    <w:uiPriority w:val="99"/>
    <w:unhideWhenUsed/>
    <w:rsid w:val="003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02CE"/>
  </w:style>
  <w:style w:type="paragraph" w:styleId="af">
    <w:name w:val="footer"/>
    <w:basedOn w:val="a"/>
    <w:link w:val="af0"/>
    <w:uiPriority w:val="99"/>
    <w:unhideWhenUsed/>
    <w:rsid w:val="003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302CE"/>
  </w:style>
  <w:style w:type="character" w:styleId="af1">
    <w:name w:val="Emphasis"/>
    <w:basedOn w:val="a0"/>
    <w:uiPriority w:val="20"/>
    <w:qFormat/>
    <w:rsid w:val="00134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SPSB</cp:lastModifiedBy>
  <cp:revision>2</cp:revision>
  <dcterms:created xsi:type="dcterms:W3CDTF">2026-02-06T08:34:00Z</dcterms:created>
  <dcterms:modified xsi:type="dcterms:W3CDTF">2026-02-06T08:34:00Z</dcterms:modified>
</cp:coreProperties>
</file>